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789" w:rsidRDefault="009B2789">
      <w:pPr>
        <w:spacing w:line="360" w:lineRule="auto"/>
        <w:jc w:val="center"/>
        <w:rPr>
          <w:rFonts w:ascii="Calibri" w:hAnsi="Calibri" w:cs="Calibri"/>
          <w:b/>
          <w:color w:val="auto"/>
          <w:sz w:val="22"/>
          <w:szCs w:val="22"/>
          <w:u w:val="single"/>
        </w:rPr>
      </w:pPr>
    </w:p>
    <w:p w:rsidR="009B2789" w:rsidRDefault="002B57EC">
      <w:pPr>
        <w:spacing w:line="360" w:lineRule="auto"/>
        <w:jc w:val="center"/>
        <w:rPr>
          <w:rFonts w:ascii="Calibri" w:hAnsi="Calibri" w:cs="Calibri"/>
          <w:b/>
          <w:color w:val="auto"/>
          <w:sz w:val="22"/>
          <w:szCs w:val="22"/>
          <w:u w:val="single"/>
        </w:rPr>
      </w:pPr>
      <w:r>
        <w:rPr>
          <w:rFonts w:ascii="Calibri" w:hAnsi="Calibri" w:cs="Calibri"/>
          <w:b/>
          <w:color w:val="auto"/>
          <w:sz w:val="22"/>
          <w:szCs w:val="22"/>
          <w:u w:val="single"/>
        </w:rPr>
        <w:t>BIENALSUR 2019 PRESENTA POR PRIMERA VEZ EN AMÉRICA LATINA UNA SELECCIÓN DE LA COLECCIÓN DE MARIN KARMITZ</w:t>
      </w:r>
    </w:p>
    <w:p w:rsidR="009B2789" w:rsidRDefault="009B2789">
      <w:pPr>
        <w:spacing w:line="360" w:lineRule="auto"/>
        <w:rPr>
          <w:rFonts w:ascii="Calibri" w:hAnsi="Calibri" w:cs="Calibri"/>
          <w:b/>
          <w:color w:val="auto"/>
          <w:sz w:val="22"/>
          <w:szCs w:val="22"/>
        </w:rPr>
      </w:pPr>
      <w:bookmarkStart w:id="0" w:name="_GoBack"/>
      <w:bookmarkEnd w:id="0"/>
    </w:p>
    <w:p w:rsidR="009B2789" w:rsidRDefault="002B57EC">
      <w:pPr>
        <w:spacing w:line="360" w:lineRule="auto"/>
        <w:ind w:firstLine="708"/>
        <w:jc w:val="both"/>
        <w:rPr>
          <w:rFonts w:ascii="Calibri" w:hAnsi="Calibri" w:cs="Calibri"/>
          <w:b/>
          <w:color w:val="auto"/>
          <w:sz w:val="22"/>
          <w:szCs w:val="22"/>
        </w:rPr>
      </w:pPr>
      <w:r>
        <w:rPr>
          <w:rFonts w:ascii="Calibri" w:hAnsi="Calibri" w:cs="Calibri"/>
          <w:b/>
          <w:color w:val="auto"/>
          <w:sz w:val="22"/>
          <w:szCs w:val="22"/>
        </w:rPr>
        <w:t xml:space="preserve">BIENALSUR 2019, la segunda edición del evento cultural de arte contemporáneo de Argentina para el mundo, inaugura el próximo 25 de junio a las 18 </w:t>
      </w:r>
      <w:r>
        <w:rPr>
          <w:rFonts w:ascii="Calibri" w:hAnsi="Calibri" w:cs="Calibri"/>
          <w:b/>
          <w:color w:val="auto"/>
          <w:sz w:val="22"/>
          <w:szCs w:val="22"/>
        </w:rPr>
        <w:t xml:space="preserve">la exposición “Extranjero residente, selección de obras de la colección </w:t>
      </w:r>
      <w:proofErr w:type="spellStart"/>
      <w:r>
        <w:rPr>
          <w:rFonts w:ascii="Calibri" w:hAnsi="Calibri" w:cs="Calibri"/>
          <w:b/>
          <w:color w:val="auto"/>
          <w:sz w:val="22"/>
          <w:szCs w:val="22"/>
        </w:rPr>
        <w:t>Marin</w:t>
      </w:r>
      <w:proofErr w:type="spellEnd"/>
      <w:r>
        <w:rPr>
          <w:rFonts w:ascii="Calibri" w:hAnsi="Calibri" w:cs="Calibri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auto"/>
          <w:sz w:val="22"/>
          <w:szCs w:val="22"/>
        </w:rPr>
        <w:t>Karmitz</w:t>
      </w:r>
      <w:proofErr w:type="spellEnd"/>
      <w:r>
        <w:rPr>
          <w:rFonts w:ascii="Calibri" w:hAnsi="Calibri" w:cs="Calibri"/>
          <w:b/>
          <w:color w:val="auto"/>
          <w:sz w:val="22"/>
          <w:szCs w:val="22"/>
        </w:rPr>
        <w:t>”, en el KM 0 de su cartografía ubicado simbólicamente en el MUNTREF Centro de Arte Contemporáneo y Museo de la Inmigración (Sede Hotel de Inmigrantes).</w:t>
      </w:r>
    </w:p>
    <w:p w:rsidR="009B2789" w:rsidRDefault="002B57EC">
      <w:pPr>
        <w:spacing w:line="360" w:lineRule="auto"/>
        <w:ind w:firstLine="708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 xml:space="preserve">Organizada por la </w:t>
      </w:r>
      <w:r>
        <w:rPr>
          <w:rFonts w:ascii="Calibri" w:hAnsi="Calibri" w:cs="Calibri"/>
          <w:color w:val="auto"/>
          <w:sz w:val="22"/>
          <w:szCs w:val="22"/>
        </w:rPr>
        <w:t>Universidad Nacional de Tres de Febrero (UNTREF), la segunda edición de la Bienal Internacional de Arte Contemporáneo de América del Sur reúne de mayo a noviembre, en simultáneo, exposiciones de 400 artistas en 43 ciudades de veinte países, a través de más</w:t>
      </w:r>
      <w:r>
        <w:rPr>
          <w:rFonts w:ascii="Calibri" w:hAnsi="Calibri" w:cs="Calibri"/>
          <w:color w:val="auto"/>
          <w:sz w:val="22"/>
          <w:szCs w:val="22"/>
        </w:rPr>
        <w:t xml:space="preserve"> de cien sedes con las que trabaja de forma conjunta y colaborativa. </w:t>
      </w:r>
    </w:p>
    <w:p w:rsidR="009B2789" w:rsidRDefault="002B57EC">
      <w:pPr>
        <w:spacing w:line="360" w:lineRule="auto"/>
        <w:ind w:firstLine="708"/>
        <w:jc w:val="both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color w:val="auto"/>
          <w:sz w:val="22"/>
          <w:szCs w:val="22"/>
        </w:rPr>
        <w:t xml:space="preserve">Una selección de cien piezas, escogidas por el propio </w:t>
      </w:r>
      <w:proofErr w:type="spellStart"/>
      <w:r>
        <w:rPr>
          <w:rFonts w:ascii="Calibri" w:hAnsi="Calibri"/>
          <w:color w:val="auto"/>
          <w:sz w:val="22"/>
          <w:szCs w:val="22"/>
        </w:rPr>
        <w:t>Karmitz</w:t>
      </w:r>
      <w:proofErr w:type="spellEnd"/>
      <w:r>
        <w:rPr>
          <w:rFonts w:ascii="Calibri" w:hAnsi="Calibri"/>
          <w:color w:val="auto"/>
          <w:sz w:val="22"/>
          <w:szCs w:val="22"/>
        </w:rPr>
        <w:t xml:space="preserve"> -entre fotografías, pinturas, </w:t>
      </w:r>
      <w:proofErr w:type="gramStart"/>
      <w:r>
        <w:rPr>
          <w:rFonts w:ascii="Calibri" w:hAnsi="Calibri"/>
          <w:color w:val="auto"/>
          <w:sz w:val="22"/>
          <w:szCs w:val="22"/>
        </w:rPr>
        <w:t>dibujos</w:t>
      </w:r>
      <w:proofErr w:type="gramEnd"/>
      <w:r>
        <w:rPr>
          <w:rFonts w:ascii="Calibri" w:hAnsi="Calibri"/>
          <w:color w:val="auto"/>
          <w:sz w:val="22"/>
          <w:szCs w:val="22"/>
        </w:rPr>
        <w:t xml:space="preserve">, videos e instalaciones- se verán por primera vez en América latina, con </w:t>
      </w:r>
      <w:r>
        <w:rPr>
          <w:rFonts w:ascii="Calibri" w:hAnsi="Calibri" w:cs="Calibri"/>
          <w:color w:val="auto"/>
          <w:sz w:val="22"/>
          <w:szCs w:val="22"/>
        </w:rPr>
        <w:t>el auspicio d</w:t>
      </w:r>
      <w:r>
        <w:rPr>
          <w:rFonts w:ascii="Calibri" w:hAnsi="Calibri" w:cs="Calibri"/>
          <w:color w:val="auto"/>
          <w:sz w:val="22"/>
          <w:szCs w:val="22"/>
        </w:rPr>
        <w:t xml:space="preserve">e la Embajada de Francia y del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Institut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français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d'Argentine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, </w:t>
      </w:r>
      <w:r>
        <w:rPr>
          <w:rFonts w:ascii="Calibri" w:hAnsi="Calibri"/>
          <w:color w:val="auto"/>
          <w:sz w:val="22"/>
          <w:szCs w:val="22"/>
        </w:rPr>
        <w:t>como parte de BIENALSUR 2019.</w:t>
      </w:r>
    </w:p>
    <w:p w:rsidR="009B2789" w:rsidRDefault="002B57EC">
      <w:pPr>
        <w:spacing w:line="360" w:lineRule="auto"/>
        <w:ind w:firstLine="708"/>
        <w:jc w:val="both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color w:val="auto"/>
          <w:sz w:val="22"/>
          <w:szCs w:val="22"/>
        </w:rPr>
        <w:t xml:space="preserve">A lo largo de los últimos 30 años, al mismo tiempo que construía una prestigiosa carrera como cineasta, guionista y productor de filmes de Claude </w:t>
      </w:r>
      <w:proofErr w:type="spellStart"/>
      <w:r>
        <w:rPr>
          <w:rFonts w:ascii="Calibri" w:hAnsi="Calibri"/>
          <w:color w:val="auto"/>
          <w:sz w:val="22"/>
          <w:szCs w:val="22"/>
        </w:rPr>
        <w:t>Chabrol</w:t>
      </w:r>
      <w:proofErr w:type="spellEnd"/>
      <w:r>
        <w:rPr>
          <w:rFonts w:ascii="Calibri" w:hAnsi="Calibri"/>
          <w:color w:val="auto"/>
          <w:sz w:val="22"/>
          <w:szCs w:val="22"/>
        </w:rPr>
        <w:t>, Jean-</w:t>
      </w:r>
      <w:proofErr w:type="spellStart"/>
      <w:r>
        <w:rPr>
          <w:rFonts w:ascii="Calibri" w:hAnsi="Calibri"/>
          <w:color w:val="auto"/>
          <w:sz w:val="22"/>
          <w:szCs w:val="22"/>
        </w:rPr>
        <w:t>Luc</w:t>
      </w:r>
      <w:proofErr w:type="spellEnd"/>
      <w:r>
        <w:rPr>
          <w:rFonts w:ascii="Calibri" w:hAnsi="Calibri"/>
          <w:color w:val="auto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auto"/>
          <w:sz w:val="22"/>
          <w:szCs w:val="22"/>
        </w:rPr>
        <w:t>Godard</w:t>
      </w:r>
      <w:proofErr w:type="spellEnd"/>
      <w:r>
        <w:rPr>
          <w:rFonts w:ascii="Calibri" w:hAnsi="Calibri"/>
          <w:color w:val="auto"/>
          <w:sz w:val="22"/>
          <w:szCs w:val="22"/>
        </w:rPr>
        <w:t xml:space="preserve">, Abbas </w:t>
      </w:r>
      <w:proofErr w:type="spellStart"/>
      <w:r>
        <w:rPr>
          <w:rFonts w:ascii="Calibri" w:hAnsi="Calibri"/>
          <w:color w:val="auto"/>
          <w:sz w:val="22"/>
          <w:szCs w:val="22"/>
        </w:rPr>
        <w:t>Kiarostami</w:t>
      </w:r>
      <w:proofErr w:type="spellEnd"/>
      <w:r>
        <w:rPr>
          <w:rFonts w:ascii="Calibri" w:hAnsi="Calibri"/>
          <w:color w:val="auto"/>
          <w:sz w:val="22"/>
          <w:szCs w:val="22"/>
        </w:rPr>
        <w:t xml:space="preserve"> y tantos otros, el francés de origen rumano </w:t>
      </w:r>
      <w:proofErr w:type="spellStart"/>
      <w:r>
        <w:rPr>
          <w:rFonts w:ascii="Calibri" w:hAnsi="Calibri"/>
          <w:color w:val="auto"/>
          <w:sz w:val="22"/>
          <w:szCs w:val="22"/>
        </w:rPr>
        <w:t>Marin</w:t>
      </w:r>
      <w:proofErr w:type="spellEnd"/>
      <w:r>
        <w:rPr>
          <w:rFonts w:ascii="Calibri" w:hAnsi="Calibri"/>
          <w:color w:val="auto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auto"/>
          <w:sz w:val="22"/>
          <w:szCs w:val="22"/>
        </w:rPr>
        <w:t>Karmitz</w:t>
      </w:r>
      <w:proofErr w:type="spellEnd"/>
      <w:r>
        <w:rPr>
          <w:rFonts w:ascii="Calibri" w:hAnsi="Calibri"/>
          <w:color w:val="auto"/>
          <w:sz w:val="22"/>
          <w:szCs w:val="22"/>
        </w:rPr>
        <w:t xml:space="preserve"> formó con paciencia una colección que posee más de 1500 obras de arte. </w:t>
      </w:r>
    </w:p>
    <w:p w:rsidR="009B2789" w:rsidRDefault="002B57EC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ab/>
        <w:t>“Las piezas escogidas interrogan nuestro modo de estar en el mundo y resuenan con la historia del ed</w:t>
      </w:r>
      <w:r>
        <w:rPr>
          <w:rFonts w:ascii="Calibri" w:hAnsi="Calibri" w:cs="Calibri"/>
          <w:color w:val="auto"/>
          <w:sz w:val="22"/>
          <w:szCs w:val="22"/>
        </w:rPr>
        <w:t xml:space="preserve">ificio que las aloja y que recibió, a comienzos del siglo XX, a miles de inmigrantes que llegaban en busca de un futuro mejor”, explica la curadora de la muestra Paula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Aisemberg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>.</w:t>
      </w:r>
    </w:p>
    <w:p w:rsidR="009B2789" w:rsidRDefault="002B57EC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ab/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Karmitz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inició su carrera como cineasta y es en ésta clave que imaginó el mo</w:t>
      </w:r>
      <w:r>
        <w:rPr>
          <w:rFonts w:ascii="Calibri" w:hAnsi="Calibri" w:cs="Calibri"/>
          <w:color w:val="auto"/>
          <w:sz w:val="22"/>
          <w:szCs w:val="22"/>
        </w:rPr>
        <w:t>do de presentación de las obras. Como toda colección, se configura como un posible autorretrato del coleccionista. Cada obra informa sobre algún aspecto de sus intereses.</w:t>
      </w:r>
    </w:p>
    <w:p w:rsidR="009B2789" w:rsidRDefault="002B57EC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ab/>
        <w:t>En la exposición se cruzan varias historias y su recorrido revela las elecciones del</w:t>
      </w:r>
      <w:r>
        <w:rPr>
          <w:rFonts w:ascii="Calibri" w:hAnsi="Calibri" w:cs="Calibri"/>
          <w:color w:val="auto"/>
          <w:sz w:val="22"/>
          <w:szCs w:val="22"/>
        </w:rPr>
        <w:t xml:space="preserve"> coleccionista: los artistas que lo conmovieron, como Lewis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Hine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Roman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Vishniac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; la constitución paciente de conjuntos coherentes de un mismo artista, ya sea un fotógrafo como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Christer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Strömholm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o una artista plástica como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Ceija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Stojka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>; y el permanente d</w:t>
      </w:r>
      <w:r>
        <w:rPr>
          <w:rFonts w:ascii="Calibri" w:hAnsi="Calibri" w:cs="Calibri"/>
          <w:color w:val="auto"/>
          <w:sz w:val="22"/>
          <w:szCs w:val="22"/>
        </w:rPr>
        <w:t xml:space="preserve">iálogo instaurado con algunos de ellos, como el caso de Annette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Messager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>, con quien mantiene una gran amistad.</w:t>
      </w:r>
    </w:p>
    <w:p w:rsidR="009B2789" w:rsidRDefault="002B57EC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lastRenderedPageBreak/>
        <w:tab/>
        <w:t>Las obras elegidas evocan también una época (el siglo XX y sus tragedias), lugares, medios (fotografía, pintura, dibujo, video y varias instalac</w:t>
      </w:r>
      <w:r>
        <w:rPr>
          <w:rFonts w:ascii="Calibri" w:hAnsi="Calibri" w:cs="Calibri"/>
          <w:color w:val="auto"/>
          <w:sz w:val="22"/>
          <w:szCs w:val="22"/>
        </w:rPr>
        <w:t xml:space="preserve">iones de gran porte, como las de Christian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Boltanski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o Abbas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Kiarostami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) entre los que domina el blanco y negro. </w:t>
      </w:r>
    </w:p>
    <w:p w:rsidR="009B2789" w:rsidRDefault="002B57EC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ab/>
        <w:t>Definitivamente personal, comprometida, exigente, esta colección que se expone por primera vez en América Latina permitirá revelar una mirada</w:t>
      </w:r>
      <w:r>
        <w:rPr>
          <w:rFonts w:ascii="Calibri" w:hAnsi="Calibri" w:cs="Calibri"/>
          <w:color w:val="auto"/>
          <w:sz w:val="22"/>
          <w:szCs w:val="22"/>
        </w:rPr>
        <w:t xml:space="preserve"> especialmente significativa sobre la historia reciente a través de obras de intensa resonancia.</w:t>
      </w:r>
    </w:p>
    <w:p w:rsidR="009B2789" w:rsidRDefault="002B57EC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ab/>
        <w:t xml:space="preserve">Integran la muestra obras de los artistas Karin Berger (AUT), Christian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Boltanski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(FRA), Beatriz González (COL) y Annette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Messager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(FRA), Michael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Ackerman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(IS</w:t>
      </w:r>
      <w:r>
        <w:rPr>
          <w:rFonts w:ascii="Calibri" w:hAnsi="Calibri" w:cs="Calibri"/>
          <w:color w:val="auto"/>
          <w:sz w:val="22"/>
          <w:szCs w:val="22"/>
        </w:rPr>
        <w:t xml:space="preserve">R),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Dieter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Appelt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(DEU),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Carolle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Bénitah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(FRA/MAR),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Gao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Bo (CHN),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Antoine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D’Agata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(FRA), Gérard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Fromanger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(FRA), David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Goldblatt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(ZAF), Beatriz González (Col), Lewis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Hine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(USA), Françoise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Janicot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(FRA), Abbas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Kiarostami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(IRN), Anna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Kutera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(POL), Annette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Me</w:t>
      </w:r>
      <w:r>
        <w:rPr>
          <w:rFonts w:ascii="Calibri" w:hAnsi="Calibri" w:cs="Calibri"/>
          <w:color w:val="auto"/>
          <w:sz w:val="22"/>
          <w:szCs w:val="22"/>
        </w:rPr>
        <w:t>ssager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(FRA),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Moï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Ver (LTU/ISR),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Philong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Sovan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(KHM),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Mak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Remissa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(KHM),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Ceija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Stojka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(AUT),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Christer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Strömholm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(SWE), Virgilio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Viéitez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(ESP) y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Roman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Vishniac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(RUS).</w:t>
      </w:r>
    </w:p>
    <w:p w:rsidR="009B2789" w:rsidRDefault="002B57EC">
      <w:pPr>
        <w:spacing w:line="360" w:lineRule="auto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ab/>
        <w:t xml:space="preserve">La exposición “Extranjero residente, selección de obras de la colección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Marin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Karmitz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>” se</w:t>
      </w:r>
      <w:r>
        <w:rPr>
          <w:rFonts w:ascii="Calibri" w:hAnsi="Calibri" w:cs="Calibri"/>
          <w:color w:val="auto"/>
          <w:sz w:val="22"/>
          <w:szCs w:val="22"/>
        </w:rPr>
        <w:t xml:space="preserve"> podrá visitar hasta el 30 de noviembre en el </w:t>
      </w:r>
      <w:r>
        <w:rPr>
          <w:rFonts w:ascii="Calibri" w:hAnsi="Calibri"/>
          <w:color w:val="auto"/>
          <w:sz w:val="22"/>
          <w:szCs w:val="22"/>
        </w:rPr>
        <w:t>Centro de Arte Contemporáneo Hotel de Inmigrantes (Avenida Antártida Argentina 1355,) y se suma a la notable programación de BIENALSUR 2019 en la ciudad de Buenos Aires, que del 22 al 29 de junio concentra nume</w:t>
      </w:r>
      <w:r>
        <w:rPr>
          <w:rFonts w:ascii="Calibri" w:hAnsi="Calibri"/>
          <w:color w:val="auto"/>
          <w:sz w:val="22"/>
          <w:szCs w:val="22"/>
        </w:rPr>
        <w:t>rosas inauguraciones en museos, instituciones y espacios públicos emblemáticos, con el apoyo del Ministerio de Cultura de la ciudad.</w:t>
      </w:r>
    </w:p>
    <w:p w:rsidR="009B2789" w:rsidRDefault="002B57EC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BIENALSUR 2019</w:t>
      </w:r>
      <w:r>
        <w:rPr>
          <w:rFonts w:ascii="Calibri" w:hAnsi="Calibri" w:cs="Calibri"/>
          <w:color w:val="auto"/>
          <w:sz w:val="22"/>
          <w:szCs w:val="22"/>
        </w:rPr>
        <w:t xml:space="preserve"> fue lanzada oficialmente en mayo pasado en la provincia de Tierra del Fuego, en un simbólico posicionamiento al sur del sur, y luego de inaugurar capítulos en diversos territorios como Tucumán, Rosario, Córdoba, San Juan, Brasil, Suiza y Francia, y tras s</w:t>
      </w:r>
      <w:r>
        <w:rPr>
          <w:rFonts w:ascii="Calibri" w:hAnsi="Calibri" w:cs="Calibri"/>
          <w:color w:val="auto"/>
          <w:sz w:val="22"/>
          <w:szCs w:val="22"/>
        </w:rPr>
        <w:t xml:space="preserve">u despliegue en Buenos Aires, seguirá extendiéndose luego a países como Bolivia, Chile, Colombia, Ecuador, México, Paraguay, Perú, Uruguay,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Benin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>, España, Francia, Italia, Marruecos y Japón, entre otros.</w:t>
      </w:r>
    </w:p>
    <w:p w:rsidR="009B2789" w:rsidRDefault="002B57EC">
      <w:pPr>
        <w:spacing w:line="360" w:lineRule="auto"/>
        <w:ind w:firstLine="708"/>
        <w:jc w:val="both"/>
        <w:rPr>
          <w:rFonts w:ascii="Calibri" w:hAnsi="Calibri" w:cs="Calibri"/>
          <w:color w:val="auto"/>
          <w:sz w:val="22"/>
          <w:szCs w:val="22"/>
          <w:shd w:val="clear" w:color="auto" w:fill="FFFFFF"/>
        </w:rPr>
      </w:pPr>
      <w:r>
        <w:rPr>
          <w:rFonts w:ascii="Calibri" w:hAnsi="Calibri" w:cs="Calibri"/>
          <w:b/>
          <w:color w:val="auto"/>
          <w:sz w:val="22"/>
          <w:szCs w:val="22"/>
        </w:rPr>
        <w:t xml:space="preserve">Para Aníbal </w:t>
      </w:r>
      <w:proofErr w:type="spellStart"/>
      <w:r>
        <w:rPr>
          <w:rFonts w:ascii="Calibri" w:hAnsi="Calibri" w:cs="Calibri"/>
          <w:b/>
          <w:color w:val="auto"/>
          <w:sz w:val="22"/>
          <w:szCs w:val="22"/>
        </w:rPr>
        <w:t>Jozami</w:t>
      </w:r>
      <w:proofErr w:type="spellEnd"/>
      <w:r>
        <w:rPr>
          <w:rFonts w:ascii="Calibri" w:hAnsi="Calibri" w:cs="Calibri"/>
          <w:b/>
          <w:color w:val="auto"/>
          <w:sz w:val="22"/>
          <w:szCs w:val="22"/>
        </w:rPr>
        <w:t xml:space="preserve">, director general de BIENALSUR y </w:t>
      </w:r>
      <w:r>
        <w:rPr>
          <w:rFonts w:ascii="Calibri" w:hAnsi="Calibri" w:cs="Calibri"/>
          <w:b/>
          <w:color w:val="auto"/>
          <w:sz w:val="22"/>
          <w:szCs w:val="22"/>
        </w:rPr>
        <w:t>rector de la Universidad Nacional de Tres de Febrero (UNTREF)</w:t>
      </w:r>
      <w:r>
        <w:rPr>
          <w:rFonts w:ascii="Calibri" w:hAnsi="Calibri" w:cs="Calibri"/>
          <w:color w:val="auto"/>
          <w:sz w:val="22"/>
          <w:szCs w:val="22"/>
        </w:rPr>
        <w:t>: “</w:t>
      </w:r>
      <w:r>
        <w:rPr>
          <w:rFonts w:ascii="Calibri" w:hAnsi="Calibri" w:cs="Calibri"/>
          <w:color w:val="auto"/>
          <w:sz w:val="22"/>
          <w:szCs w:val="22"/>
          <w:shd w:val="clear" w:color="auto" w:fill="FFFFFF"/>
        </w:rPr>
        <w:t xml:space="preserve">Con BIENALSUR buscamos trazar una nueva cartografía que desde la escena artística global expanda sus sentidos a otros ámbitos. Buscamos romper con esa idea instalada de que el faro está en el </w:t>
      </w:r>
      <w:r>
        <w:rPr>
          <w:rFonts w:ascii="Calibri" w:hAnsi="Calibri" w:cs="Calibri"/>
          <w:color w:val="auto"/>
          <w:sz w:val="22"/>
          <w:szCs w:val="22"/>
          <w:shd w:val="clear" w:color="auto" w:fill="FFFFFF"/>
        </w:rPr>
        <w:t>norte. Esta decisión profundamente simbólica permite avanzar en el trazado de nuevos recorridos”.</w:t>
      </w:r>
    </w:p>
    <w:p w:rsidR="009B2789" w:rsidRDefault="002B57EC">
      <w:pPr>
        <w:spacing w:line="360" w:lineRule="auto"/>
        <w:ind w:firstLine="708"/>
        <w:jc w:val="both"/>
        <w:rPr>
          <w:rFonts w:ascii="Calibri" w:hAnsi="Calibri" w:cs="Calibri"/>
          <w:color w:val="auto"/>
          <w:sz w:val="22"/>
          <w:szCs w:val="22"/>
          <w:shd w:val="clear" w:color="auto" w:fill="FFFFFF"/>
        </w:rPr>
      </w:pPr>
      <w:r>
        <w:rPr>
          <w:rFonts w:ascii="Calibri" w:hAnsi="Calibri" w:cs="Calibri"/>
          <w:b/>
          <w:color w:val="auto"/>
          <w:sz w:val="22"/>
          <w:szCs w:val="22"/>
        </w:rPr>
        <w:t xml:space="preserve">Para Diana </w:t>
      </w:r>
      <w:proofErr w:type="spellStart"/>
      <w:r>
        <w:rPr>
          <w:rFonts w:ascii="Calibri" w:hAnsi="Calibri" w:cs="Calibri"/>
          <w:b/>
          <w:color w:val="auto"/>
          <w:sz w:val="22"/>
          <w:szCs w:val="22"/>
        </w:rPr>
        <w:t>Wechsler</w:t>
      </w:r>
      <w:proofErr w:type="spellEnd"/>
      <w:r>
        <w:rPr>
          <w:rFonts w:ascii="Calibri" w:hAnsi="Calibri" w:cs="Calibri"/>
          <w:b/>
          <w:color w:val="auto"/>
          <w:sz w:val="22"/>
          <w:szCs w:val="22"/>
        </w:rPr>
        <w:t>, directora artístico-académica de BIENALSUR</w:t>
      </w:r>
      <w:r>
        <w:rPr>
          <w:rFonts w:ascii="Calibri" w:hAnsi="Calibri" w:cs="Calibri"/>
          <w:color w:val="auto"/>
          <w:sz w:val="22"/>
          <w:szCs w:val="22"/>
        </w:rPr>
        <w:t>: “</w:t>
      </w:r>
      <w:r>
        <w:rPr>
          <w:rFonts w:ascii="Calibri" w:hAnsi="Calibri" w:cs="Calibri"/>
          <w:color w:val="auto"/>
          <w:sz w:val="22"/>
          <w:szCs w:val="22"/>
          <w:shd w:val="clear" w:color="auto" w:fill="FFFFFF"/>
        </w:rPr>
        <w:t xml:space="preserve">BIENALSUR es una bienal desobediente; fomenta un estado de pensamiento que rompe con </w:t>
      </w:r>
      <w:r>
        <w:rPr>
          <w:rFonts w:ascii="Calibri" w:hAnsi="Calibri" w:cs="Calibri"/>
          <w:color w:val="auto"/>
          <w:sz w:val="22"/>
          <w:szCs w:val="22"/>
          <w:shd w:val="clear" w:color="auto" w:fill="FFFFFF"/>
        </w:rPr>
        <w:lastRenderedPageBreak/>
        <w:t>estereo</w:t>
      </w:r>
      <w:r>
        <w:rPr>
          <w:rFonts w:ascii="Calibri" w:hAnsi="Calibri" w:cs="Calibri"/>
          <w:color w:val="auto"/>
          <w:sz w:val="22"/>
          <w:szCs w:val="22"/>
          <w:shd w:val="clear" w:color="auto" w:fill="FFFFFF"/>
        </w:rPr>
        <w:t>tipos hegemónicos, que interpela públicos cada vez más diversos y que invita a una reflexión crítica sobre la contemporaneidad, a partir de las producciones simbólicas de artistas de distintos orígenes”.</w:t>
      </w:r>
    </w:p>
    <w:p w:rsidR="009B2789" w:rsidRDefault="009B2789">
      <w:pPr>
        <w:spacing w:line="360" w:lineRule="auto"/>
        <w:ind w:firstLine="708"/>
        <w:jc w:val="both"/>
        <w:rPr>
          <w:rFonts w:ascii="Calibri" w:hAnsi="Calibri" w:cs="Calibri"/>
          <w:color w:val="auto"/>
          <w:sz w:val="22"/>
          <w:szCs w:val="22"/>
          <w:shd w:val="clear" w:color="auto" w:fill="FFFFFF"/>
        </w:rPr>
      </w:pPr>
    </w:p>
    <w:p w:rsidR="009B2789" w:rsidRDefault="002B57EC">
      <w:pPr>
        <w:spacing w:line="360" w:lineRule="auto"/>
        <w:ind w:firstLine="708"/>
        <w:rPr>
          <w:rFonts w:ascii="Calibri" w:hAnsi="Calibri" w:cs="Calibri"/>
          <w:b/>
          <w:color w:val="auto"/>
          <w:sz w:val="22"/>
          <w:szCs w:val="22"/>
        </w:rPr>
      </w:pPr>
      <w:r>
        <w:rPr>
          <w:rFonts w:ascii="Calibri" w:hAnsi="Calibri" w:cs="Calibri"/>
          <w:b/>
          <w:color w:val="auto"/>
          <w:sz w:val="22"/>
          <w:szCs w:val="22"/>
        </w:rPr>
        <w:t>La agenda completa podrá consultarse en www.bienals</w:t>
      </w:r>
      <w:r>
        <w:rPr>
          <w:rFonts w:ascii="Calibri" w:hAnsi="Calibri" w:cs="Calibri"/>
          <w:b/>
          <w:color w:val="auto"/>
          <w:sz w:val="22"/>
          <w:szCs w:val="22"/>
        </w:rPr>
        <w:t>ur.org</w:t>
      </w:r>
    </w:p>
    <w:p w:rsidR="009B2789" w:rsidRDefault="009B2789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</w:p>
    <w:p w:rsidR="009B2789" w:rsidRDefault="009B2789">
      <w:pPr>
        <w:spacing w:line="360" w:lineRule="auto"/>
        <w:jc w:val="center"/>
        <w:rPr>
          <w:rFonts w:ascii="Calibri" w:hAnsi="Calibri"/>
          <w:color w:val="auto"/>
          <w:sz w:val="22"/>
          <w:szCs w:val="22"/>
        </w:rPr>
      </w:pPr>
    </w:p>
    <w:p w:rsidR="009B2789" w:rsidRDefault="002B57EC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b/>
          <w:color w:val="auto"/>
          <w:sz w:val="22"/>
          <w:szCs w:val="22"/>
        </w:rPr>
        <w:t>PRENSA</w:t>
      </w:r>
      <w:r>
        <w:rPr>
          <w:rFonts w:ascii="Calibri" w:hAnsi="Calibri" w:cs="Calibri"/>
          <w:color w:val="auto"/>
          <w:sz w:val="22"/>
          <w:szCs w:val="22"/>
        </w:rPr>
        <w:t xml:space="preserve"> | Toda la información sobre BIENALSUR 2019, materiales de prensa e imágenes en alta resolución está disponible para descarga desde nuestra página web: https://bienalsur.org/es/prensa</w:t>
      </w:r>
    </w:p>
    <w:p w:rsidR="009B2789" w:rsidRDefault="009B2789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</w:p>
    <w:p w:rsidR="009B2789" w:rsidRDefault="002B57EC">
      <w:pPr>
        <w:spacing w:line="360" w:lineRule="auto"/>
        <w:rPr>
          <w:rFonts w:ascii="Calibri" w:hAnsi="Calibri" w:cs="Calibri"/>
          <w:b/>
          <w:color w:val="auto"/>
          <w:sz w:val="22"/>
          <w:szCs w:val="22"/>
        </w:rPr>
      </w:pPr>
      <w:r>
        <w:rPr>
          <w:rFonts w:ascii="Calibri" w:hAnsi="Calibri" w:cs="Calibri"/>
          <w:b/>
          <w:color w:val="auto"/>
          <w:sz w:val="22"/>
          <w:szCs w:val="22"/>
        </w:rPr>
        <w:t>Para más información de prensa</w:t>
      </w:r>
    </w:p>
    <w:p w:rsidR="009B2789" w:rsidRDefault="002B57EC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proofErr w:type="spellStart"/>
      <w:r>
        <w:rPr>
          <w:rFonts w:ascii="Calibri" w:hAnsi="Calibri" w:cs="Calibri"/>
          <w:color w:val="auto"/>
          <w:sz w:val="22"/>
          <w:szCs w:val="22"/>
        </w:rPr>
        <w:t>Claribel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Terré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Morell</w:t>
      </w:r>
      <w:proofErr w:type="spellEnd"/>
    </w:p>
    <w:p w:rsidR="009B2789" w:rsidRDefault="002B57EC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>claribelterre@bienalsur.org</w:t>
      </w:r>
    </w:p>
    <w:p w:rsidR="009B2789" w:rsidRDefault="009B2789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</w:p>
    <w:p w:rsidR="009B2789" w:rsidRDefault="002B57EC">
      <w:pPr>
        <w:spacing w:line="360" w:lineRule="auto"/>
        <w:rPr>
          <w:rFonts w:ascii="Calibri" w:hAnsi="Calibri" w:cs="Calibri"/>
          <w:b/>
          <w:color w:val="auto"/>
          <w:sz w:val="22"/>
          <w:szCs w:val="22"/>
        </w:rPr>
      </w:pPr>
      <w:r>
        <w:rPr>
          <w:rFonts w:ascii="Calibri" w:hAnsi="Calibri" w:cs="Calibri"/>
          <w:b/>
          <w:color w:val="auto"/>
          <w:sz w:val="22"/>
          <w:szCs w:val="22"/>
        </w:rPr>
        <w:t>BIENALSUR EN REDES</w:t>
      </w:r>
    </w:p>
    <w:p w:rsidR="009B2789" w:rsidRDefault="002B57EC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proofErr w:type="spellStart"/>
      <w:r>
        <w:rPr>
          <w:rFonts w:ascii="Calibri" w:hAnsi="Calibri" w:cs="Calibri"/>
          <w:color w:val="auto"/>
          <w:sz w:val="22"/>
          <w:szCs w:val="22"/>
        </w:rPr>
        <w:t>Instagram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/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BIENALSURarte</w:t>
      </w:r>
      <w:proofErr w:type="spellEnd"/>
    </w:p>
    <w:p w:rsidR="009B2789" w:rsidRDefault="002B57EC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>Facebook /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BIENALSURarte</w:t>
      </w:r>
      <w:proofErr w:type="spellEnd"/>
    </w:p>
    <w:p w:rsidR="009B2789" w:rsidRDefault="002B57EC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proofErr w:type="spellStart"/>
      <w:r>
        <w:rPr>
          <w:rFonts w:ascii="Calibri" w:hAnsi="Calibri" w:cs="Calibri"/>
          <w:color w:val="auto"/>
          <w:sz w:val="22"/>
          <w:szCs w:val="22"/>
        </w:rPr>
        <w:t>Twitter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/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BIENALSURarte</w:t>
      </w:r>
      <w:proofErr w:type="spellEnd"/>
    </w:p>
    <w:p w:rsidR="009B2789" w:rsidRDefault="002B57EC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proofErr w:type="spellStart"/>
      <w:r>
        <w:rPr>
          <w:rFonts w:ascii="Calibri" w:hAnsi="Calibri" w:cs="Calibri"/>
          <w:color w:val="auto"/>
          <w:sz w:val="22"/>
          <w:szCs w:val="22"/>
        </w:rPr>
        <w:t>Youtube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/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BIENALSURsurarte</w:t>
      </w:r>
      <w:proofErr w:type="spellEnd"/>
    </w:p>
    <w:p w:rsidR="009B2789" w:rsidRDefault="009B2789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</w:p>
    <w:p w:rsidR="009B2789" w:rsidRDefault="002B57EC">
      <w:pPr>
        <w:spacing w:line="360" w:lineRule="auto"/>
        <w:rPr>
          <w:rFonts w:ascii="Calibri" w:hAnsi="Calibri" w:cs="Calibri"/>
          <w:b/>
          <w:color w:val="auto"/>
          <w:sz w:val="22"/>
          <w:szCs w:val="22"/>
        </w:rPr>
      </w:pPr>
      <w:proofErr w:type="spellStart"/>
      <w:r>
        <w:rPr>
          <w:rFonts w:ascii="Calibri" w:hAnsi="Calibri" w:cs="Calibri"/>
          <w:b/>
          <w:color w:val="auto"/>
          <w:sz w:val="22"/>
          <w:szCs w:val="22"/>
        </w:rPr>
        <w:t>Hashtags</w:t>
      </w:r>
      <w:proofErr w:type="spellEnd"/>
      <w:r>
        <w:rPr>
          <w:rFonts w:ascii="Calibri" w:hAnsi="Calibri" w:cs="Calibri"/>
          <w:b/>
          <w:color w:val="auto"/>
          <w:sz w:val="22"/>
          <w:szCs w:val="22"/>
        </w:rPr>
        <w:t xml:space="preserve"> sugeridos al publicar en redes:</w:t>
      </w:r>
    </w:p>
    <w:p w:rsidR="009B2789" w:rsidRDefault="002B57EC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>#BIENALSUR</w:t>
      </w:r>
    </w:p>
    <w:p w:rsidR="009B2789" w:rsidRDefault="002B57EC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>#BIENALSUR2019</w:t>
      </w:r>
    </w:p>
    <w:p w:rsidR="009B2789" w:rsidRDefault="002B57EC">
      <w:p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>#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ElArteBIENALSUR</w:t>
      </w:r>
      <w:proofErr w:type="spellEnd"/>
    </w:p>
    <w:p w:rsidR="009B2789" w:rsidRDefault="009B2789">
      <w:pPr>
        <w:spacing w:line="360" w:lineRule="auto"/>
        <w:rPr>
          <w:rFonts w:ascii="Calibri" w:hAnsi="Calibri"/>
          <w:color w:val="auto"/>
          <w:sz w:val="22"/>
          <w:szCs w:val="22"/>
        </w:rPr>
      </w:pPr>
    </w:p>
    <w:sectPr w:rsidR="009B2789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7EC" w:rsidRDefault="002B57EC">
      <w:r>
        <w:separator/>
      </w:r>
    </w:p>
  </w:endnote>
  <w:endnote w:type="continuationSeparator" w:id="0">
    <w:p w:rsidR="002B57EC" w:rsidRDefault="002B5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Liberation Serif">
    <w:altName w:val="Arial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789" w:rsidRDefault="009B2789">
    <w:pPr>
      <w:pStyle w:val="Piedepgina"/>
    </w:pPr>
  </w:p>
  <w:p w:rsidR="009B2789" w:rsidRDefault="002B57EC">
    <w:pPr>
      <w:pStyle w:val="Piedepgina"/>
    </w:pPr>
    <w:r>
      <w:rPr>
        <w:noProof/>
        <w:lang w:val="pt-BR" w:eastAsia="pt-BR"/>
      </w:rPr>
      <w:drawing>
        <wp:anchor distT="0" distB="0" distL="114300" distR="114300" simplePos="0" relativeHeight="7" behindDoc="1" locked="0" layoutInCell="1" allowOverlap="1">
          <wp:simplePos x="0" y="0"/>
          <wp:positionH relativeFrom="column">
            <wp:posOffset>-118110</wp:posOffset>
          </wp:positionH>
          <wp:positionV relativeFrom="paragraph">
            <wp:posOffset>20320</wp:posOffset>
          </wp:positionV>
          <wp:extent cx="1590675" cy="285750"/>
          <wp:effectExtent l="0" t="0" r="0" b="0"/>
          <wp:wrapSquare wrapText="bothSides"/>
          <wp:docPr id="3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2102" b="68433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7EC" w:rsidRDefault="002B57EC">
      <w:r>
        <w:separator/>
      </w:r>
    </w:p>
  </w:footnote>
  <w:footnote w:type="continuationSeparator" w:id="0">
    <w:p w:rsidR="002B57EC" w:rsidRDefault="002B57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789" w:rsidRDefault="002B07EB">
    <w:pPr>
      <w:pStyle w:val="Encabezamient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7BDCB09" wp14:editId="0722E82F">
          <wp:simplePos x="0" y="0"/>
          <wp:positionH relativeFrom="margin">
            <wp:posOffset>34290</wp:posOffset>
          </wp:positionH>
          <wp:positionV relativeFrom="paragraph">
            <wp:posOffset>-192405</wp:posOffset>
          </wp:positionV>
          <wp:extent cx="5687060" cy="838200"/>
          <wp:effectExtent l="0" t="0" r="0" b="0"/>
          <wp:wrapTight wrapText="bothSides">
            <wp:wrapPolygon edited="0">
              <wp:start x="0" y="0"/>
              <wp:lineTo x="0" y="21109"/>
              <wp:lineTo x="21561" y="21109"/>
              <wp:lineTo x="21561" y="0"/>
              <wp:lineTo x="0" y="0"/>
            </wp:wrapPolygon>
          </wp:wrapTight>
          <wp:docPr id="10" name="Imagen 10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2668"/>
                  <a:stretch/>
                </pic:blipFill>
                <pic:spPr bwMode="auto">
                  <a:xfrm>
                    <a:off x="0" y="0"/>
                    <a:ext cx="568706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B2789" w:rsidRDefault="009B2789">
    <w:pPr>
      <w:pStyle w:val="Encabezamiento"/>
    </w:pPr>
  </w:p>
  <w:p w:rsidR="009B2789" w:rsidRDefault="009B2789">
    <w:pPr>
      <w:pStyle w:val="Encabezamiento"/>
    </w:pPr>
  </w:p>
  <w:p w:rsidR="009B2789" w:rsidRDefault="009B2789">
    <w:pPr>
      <w:pStyle w:val="Encabezamiento"/>
    </w:pPr>
  </w:p>
  <w:p w:rsidR="009B2789" w:rsidRDefault="009B2789">
    <w:pPr>
      <w:pStyle w:val="Encabezamien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789"/>
    <w:rsid w:val="002B07EB"/>
    <w:rsid w:val="002B57EC"/>
    <w:rsid w:val="009B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Droid Sans Fallback" w:hAnsi="Calibri" w:cs="Calibri"/>
        <w:sz w:val="22"/>
        <w:szCs w:val="22"/>
        <w:lang w:val="es-A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uppressAutoHyphens/>
      <w:spacing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customStyle="1" w:styleId="Encabezado2">
    <w:name w:val="Encabezado 2"/>
    <w:basedOn w:val="Normal"/>
    <w:link w:val="Ttulo2Car"/>
    <w:uiPriority w:val="9"/>
    <w:qFormat/>
    <w:rsid w:val="00F6211B"/>
    <w:pPr>
      <w:outlineLvl w:val="1"/>
    </w:pPr>
  </w:style>
  <w:style w:type="paragraph" w:customStyle="1" w:styleId="Encabezado3">
    <w:name w:val="Encabezado 3"/>
    <w:basedOn w:val="Normal"/>
    <w:link w:val="Ttulo3Car"/>
    <w:uiPriority w:val="9"/>
    <w:qFormat/>
    <w:rsid w:val="00F6211B"/>
    <w:pPr>
      <w:outlineLvl w:val="2"/>
    </w:p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character" w:customStyle="1" w:styleId="im">
    <w:name w:val="im"/>
    <w:basedOn w:val="Fuentedeprrafopredeter"/>
    <w:rsid w:val="00A765C7"/>
  </w:style>
  <w:style w:type="character" w:customStyle="1" w:styleId="Destacado">
    <w:name w:val="Destacado"/>
    <w:basedOn w:val="Fuentedeprrafopredeter"/>
    <w:uiPriority w:val="20"/>
    <w:qFormat/>
    <w:rsid w:val="00C909F8"/>
    <w:rPr>
      <w:i/>
      <w:iCs/>
    </w:rPr>
  </w:style>
  <w:style w:type="character" w:customStyle="1" w:styleId="Ttulo2Car">
    <w:name w:val="Título 2 Car"/>
    <w:basedOn w:val="Fuentedeprrafopredeter"/>
    <w:link w:val="Encabezad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Encabezad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n-US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n-US"/>
    </w:rPr>
  </w:style>
  <w:style w:type="character" w:customStyle="1" w:styleId="Ttulo1Car">
    <w:name w:val="Título 1 Car"/>
    <w:basedOn w:val="Fuentedeprrafopredeter"/>
    <w:link w:val="Encabezado1"/>
    <w:uiPriority w:val="9"/>
    <w:rsid w:val="00EA5898"/>
    <w:rPr>
      <w:rFonts w:ascii="Cambria" w:hAnsi="Cambria"/>
      <w:b/>
      <w:bCs/>
      <w:color w:val="365F91"/>
      <w:sz w:val="28"/>
      <w:szCs w:val="28"/>
      <w:lang w:eastAsia="es-AR"/>
    </w:rPr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Symbol"/>
    </w:rPr>
  </w:style>
  <w:style w:type="character" w:customStyle="1" w:styleId="ListLabel4">
    <w:name w:val="ListLabel 4"/>
    <w:rPr>
      <w:rFonts w:cs="Wingdings"/>
    </w:rPr>
  </w:style>
  <w:style w:type="character" w:customStyle="1" w:styleId="ListLabel5">
    <w:name w:val="ListLabel 5"/>
    <w:rPr>
      <w:rFonts w:eastAsia="Symbol" w:cs="Symbol"/>
      <w:b w:val="0"/>
      <w:bCs w:val="0"/>
      <w:i w:val="0"/>
      <w:iCs w:val="0"/>
      <w:caps w:val="0"/>
      <w:smallCaps w:val="0"/>
      <w:strike w:val="0"/>
      <w:dstrike w:val="0"/>
      <w:spacing w:val="0"/>
      <w:w w:val="100"/>
      <w:position w:val="0"/>
      <w:sz w:val="22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6">
    <w:name w:val="ListLabel 6"/>
    <w:rPr>
      <w:rFonts w:eastAsia="Arial Unicode MS" w:cs="Arial Unicode MS"/>
      <w:b w:val="0"/>
      <w:bCs w:val="0"/>
      <w:i w:val="0"/>
      <w:iCs w:val="0"/>
      <w:caps w:val="0"/>
      <w:smallCaps w:val="0"/>
      <w:strike w:val="0"/>
      <w:dstrike w:val="0"/>
      <w:spacing w:val="0"/>
      <w:w w:val="100"/>
      <w:position w:val="0"/>
      <w:sz w:val="22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paragraph" w:styleId="Encabezado">
    <w:name w:val="header"/>
    <w:basedOn w:val="Normal"/>
    <w:next w:val="Cuerpodetexto"/>
    <w:link w:val="EncabezadoCar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Cuerpodetexto">
    <w:name w:val="Cuerpo de texto"/>
    <w:basedOn w:val="Normal"/>
    <w:rsid w:val="00580068"/>
    <w:pPr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paragraph" w:styleId="Lista">
    <w:name w:val="List"/>
    <w:basedOn w:val="Cuerpodetexto"/>
  </w:style>
  <w:style w:type="paragraph" w:customStyle="1" w:styleId="Pie">
    <w:name w:val="Pie"/>
    <w:basedOn w:val="Normal"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miento">
    <w:name w:val="Encabezamiento"/>
    <w:basedOn w:val="Normal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="Calibri" w:hAnsi="Calibri" w:cs="Calibri"/>
      <w:color w:val="00000A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="Calibri" w:hAnsi="Calibri" w:cs="Calibri"/>
      <w:color w:val="00000A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hAnsi="Tahoma" w:cs="Tahoma"/>
      <w:color w:val="00000A"/>
      <w:sz w:val="16"/>
      <w:szCs w:val="16"/>
      <w:lang w:eastAsia="en-US"/>
    </w:rPr>
  </w:style>
  <w:style w:type="paragraph" w:customStyle="1" w:styleId="Default">
    <w:name w:val="Default"/>
    <w:rsid w:val="00306F11"/>
    <w:pPr>
      <w:suppressAutoHyphens/>
      <w:spacing w:line="240" w:lineRule="auto"/>
    </w:pPr>
    <w:rPr>
      <w:rFonts w:eastAsia="Times New Roman"/>
      <w:color w:val="000000"/>
      <w:sz w:val="24"/>
      <w:szCs w:val="24"/>
      <w:lang w:eastAsia="es-AR"/>
    </w:rPr>
  </w:style>
  <w:style w:type="paragraph" w:styleId="NormalWeb">
    <w:name w:val="Normal (Web)"/>
    <w:basedOn w:val="Normal"/>
    <w:uiPriority w:val="99"/>
    <w:unhideWhenUsed/>
    <w:rsid w:val="00A765C7"/>
    <w:pPr>
      <w:spacing w:after="280"/>
    </w:pPr>
    <w:rPr>
      <w:color w:val="00000A"/>
    </w:rPr>
  </w:style>
  <w:style w:type="paragraph" w:styleId="Prrafodelista">
    <w:name w:val="List Paragraph"/>
    <w:basedOn w:val="Normal"/>
    <w:qFormat/>
    <w:rsid w:val="00E20838"/>
    <w:pPr>
      <w:ind w:left="720"/>
      <w:contextualSpacing/>
    </w:p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</w:pBdr>
      <w:suppressAutoHyphens/>
      <w:spacing w:after="200"/>
    </w:pPr>
    <w:rPr>
      <w:rFonts w:eastAsia="Calibri"/>
      <w:color w:val="000000"/>
      <w:u w:color="000000"/>
      <w:lang w:val="en-US" w:eastAsia="pt-BR"/>
    </w:rPr>
  </w:style>
  <w:style w:type="numbering" w:customStyle="1" w:styleId="Estiloimportado1">
    <w:name w:val="Estilo importado 1"/>
    <w:rsid w:val="00E87625"/>
  </w:style>
  <w:style w:type="numbering" w:customStyle="1" w:styleId="Estiloimportado2">
    <w:name w:val="Estilo importado 2"/>
    <w:rsid w:val="00E876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Droid Sans Fallback" w:hAnsi="Calibri" w:cs="Calibri"/>
        <w:sz w:val="22"/>
        <w:szCs w:val="22"/>
        <w:lang w:val="es-A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uppressAutoHyphens/>
      <w:spacing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customStyle="1" w:styleId="Encabezado2">
    <w:name w:val="Encabezado 2"/>
    <w:basedOn w:val="Normal"/>
    <w:link w:val="Ttulo2Car"/>
    <w:uiPriority w:val="9"/>
    <w:qFormat/>
    <w:rsid w:val="00F6211B"/>
    <w:pPr>
      <w:outlineLvl w:val="1"/>
    </w:pPr>
  </w:style>
  <w:style w:type="paragraph" w:customStyle="1" w:styleId="Encabezado3">
    <w:name w:val="Encabezado 3"/>
    <w:basedOn w:val="Normal"/>
    <w:link w:val="Ttulo3Car"/>
    <w:uiPriority w:val="9"/>
    <w:qFormat/>
    <w:rsid w:val="00F6211B"/>
    <w:pPr>
      <w:outlineLvl w:val="2"/>
    </w:p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character" w:customStyle="1" w:styleId="im">
    <w:name w:val="im"/>
    <w:basedOn w:val="Fuentedeprrafopredeter"/>
    <w:rsid w:val="00A765C7"/>
  </w:style>
  <w:style w:type="character" w:customStyle="1" w:styleId="Destacado">
    <w:name w:val="Destacado"/>
    <w:basedOn w:val="Fuentedeprrafopredeter"/>
    <w:uiPriority w:val="20"/>
    <w:qFormat/>
    <w:rsid w:val="00C909F8"/>
    <w:rPr>
      <w:i/>
      <w:iCs/>
    </w:rPr>
  </w:style>
  <w:style w:type="character" w:customStyle="1" w:styleId="Ttulo2Car">
    <w:name w:val="Título 2 Car"/>
    <w:basedOn w:val="Fuentedeprrafopredeter"/>
    <w:link w:val="Encabezad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Encabezad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n-US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n-US"/>
    </w:rPr>
  </w:style>
  <w:style w:type="character" w:customStyle="1" w:styleId="Ttulo1Car">
    <w:name w:val="Título 1 Car"/>
    <w:basedOn w:val="Fuentedeprrafopredeter"/>
    <w:link w:val="Encabezado1"/>
    <w:uiPriority w:val="9"/>
    <w:rsid w:val="00EA5898"/>
    <w:rPr>
      <w:rFonts w:ascii="Cambria" w:hAnsi="Cambria"/>
      <w:b/>
      <w:bCs/>
      <w:color w:val="365F91"/>
      <w:sz w:val="28"/>
      <w:szCs w:val="28"/>
      <w:lang w:eastAsia="es-AR"/>
    </w:rPr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Symbol"/>
    </w:rPr>
  </w:style>
  <w:style w:type="character" w:customStyle="1" w:styleId="ListLabel4">
    <w:name w:val="ListLabel 4"/>
    <w:rPr>
      <w:rFonts w:cs="Wingdings"/>
    </w:rPr>
  </w:style>
  <w:style w:type="character" w:customStyle="1" w:styleId="ListLabel5">
    <w:name w:val="ListLabel 5"/>
    <w:rPr>
      <w:rFonts w:eastAsia="Symbol" w:cs="Symbol"/>
      <w:b w:val="0"/>
      <w:bCs w:val="0"/>
      <w:i w:val="0"/>
      <w:iCs w:val="0"/>
      <w:caps w:val="0"/>
      <w:smallCaps w:val="0"/>
      <w:strike w:val="0"/>
      <w:dstrike w:val="0"/>
      <w:spacing w:val="0"/>
      <w:w w:val="100"/>
      <w:position w:val="0"/>
      <w:sz w:val="22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ListLabel6">
    <w:name w:val="ListLabel 6"/>
    <w:rPr>
      <w:rFonts w:eastAsia="Arial Unicode MS" w:cs="Arial Unicode MS"/>
      <w:b w:val="0"/>
      <w:bCs w:val="0"/>
      <w:i w:val="0"/>
      <w:iCs w:val="0"/>
      <w:caps w:val="0"/>
      <w:smallCaps w:val="0"/>
      <w:strike w:val="0"/>
      <w:dstrike w:val="0"/>
      <w:spacing w:val="0"/>
      <w:w w:val="100"/>
      <w:position w:val="0"/>
      <w:sz w:val="22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paragraph" w:styleId="Encabezado">
    <w:name w:val="header"/>
    <w:basedOn w:val="Normal"/>
    <w:next w:val="Cuerpodetexto"/>
    <w:link w:val="EncabezadoCar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Cuerpodetexto">
    <w:name w:val="Cuerpo de texto"/>
    <w:basedOn w:val="Normal"/>
    <w:rsid w:val="00580068"/>
    <w:pPr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paragraph" w:styleId="Lista">
    <w:name w:val="List"/>
    <w:basedOn w:val="Cuerpodetexto"/>
  </w:style>
  <w:style w:type="paragraph" w:customStyle="1" w:styleId="Pie">
    <w:name w:val="Pie"/>
    <w:basedOn w:val="Normal"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miento">
    <w:name w:val="Encabezamiento"/>
    <w:basedOn w:val="Normal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="Calibri" w:hAnsi="Calibri" w:cs="Calibri"/>
      <w:color w:val="00000A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="Calibri" w:hAnsi="Calibri" w:cs="Calibri"/>
      <w:color w:val="00000A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hAnsi="Tahoma" w:cs="Tahoma"/>
      <w:color w:val="00000A"/>
      <w:sz w:val="16"/>
      <w:szCs w:val="16"/>
      <w:lang w:eastAsia="en-US"/>
    </w:rPr>
  </w:style>
  <w:style w:type="paragraph" w:customStyle="1" w:styleId="Default">
    <w:name w:val="Default"/>
    <w:rsid w:val="00306F11"/>
    <w:pPr>
      <w:suppressAutoHyphens/>
      <w:spacing w:line="240" w:lineRule="auto"/>
    </w:pPr>
    <w:rPr>
      <w:rFonts w:eastAsia="Times New Roman"/>
      <w:color w:val="000000"/>
      <w:sz w:val="24"/>
      <w:szCs w:val="24"/>
      <w:lang w:eastAsia="es-AR"/>
    </w:rPr>
  </w:style>
  <w:style w:type="paragraph" w:styleId="NormalWeb">
    <w:name w:val="Normal (Web)"/>
    <w:basedOn w:val="Normal"/>
    <w:uiPriority w:val="99"/>
    <w:unhideWhenUsed/>
    <w:rsid w:val="00A765C7"/>
    <w:pPr>
      <w:spacing w:after="280"/>
    </w:pPr>
    <w:rPr>
      <w:color w:val="00000A"/>
    </w:rPr>
  </w:style>
  <w:style w:type="paragraph" w:styleId="Prrafodelista">
    <w:name w:val="List Paragraph"/>
    <w:basedOn w:val="Normal"/>
    <w:qFormat/>
    <w:rsid w:val="00E20838"/>
    <w:pPr>
      <w:ind w:left="720"/>
      <w:contextualSpacing/>
    </w:p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</w:pBdr>
      <w:suppressAutoHyphens/>
      <w:spacing w:after="200"/>
    </w:pPr>
    <w:rPr>
      <w:rFonts w:eastAsia="Calibri"/>
      <w:color w:val="000000"/>
      <w:u w:color="000000"/>
      <w:lang w:val="en-US" w:eastAsia="pt-BR"/>
    </w:rPr>
  </w:style>
  <w:style w:type="numbering" w:customStyle="1" w:styleId="Estiloimportado1">
    <w:name w:val="Estilo importado 1"/>
    <w:rsid w:val="00E87625"/>
  </w:style>
  <w:style w:type="numbering" w:customStyle="1" w:styleId="Estiloimportado2">
    <w:name w:val="Estilo importado 2"/>
    <w:rsid w:val="00E87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FA562-8507-4DCA-A5D3-B97D3E481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898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Agustina</dc:creator>
  <cp:lastModifiedBy>Bienal8</cp:lastModifiedBy>
  <cp:revision>2</cp:revision>
  <cp:lastPrinted>2019-04-22T17:05:00Z</cp:lastPrinted>
  <dcterms:created xsi:type="dcterms:W3CDTF">2019-06-19T21:07:00Z</dcterms:created>
  <dcterms:modified xsi:type="dcterms:W3CDTF">2019-06-19T21:07:00Z</dcterms:modified>
  <dc:language>es-AR</dc:language>
</cp:coreProperties>
</file>